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C3522A" w14:paraId="1F89513F" w14:textId="77777777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top w:val="single" w:sz="8" w:space="0" w:color="1B2D5B"/>
              <w:left w:val="single" w:sz="8" w:space="0" w:color="1B2D5B"/>
              <w:bottom w:val="single" w:sz="8" w:space="0" w:color="1B2D5B"/>
              <w:right w:val="single" w:sz="8" w:space="0" w:color="1B2D5B"/>
            </w:tcBorders>
            <w:shd w:val="clear" w:color="auto" w:fill="1B2D5B"/>
            <w:tcMar>
              <w:top w:w="140" w:type="dxa"/>
              <w:left w:w="200" w:type="dxa"/>
              <w:bottom w:w="140" w:type="dxa"/>
              <w:right w:w="200" w:type="dxa"/>
            </w:tcMar>
          </w:tcPr>
          <w:p w14:paraId="3782DB09" w14:textId="77777777" w:rsidR="00C3522A" w:rsidRDefault="009C3D37">
            <w:pPr>
              <w:spacing w:after="40"/>
              <w:jc w:val="center"/>
            </w:pPr>
            <w:r>
              <w:rPr>
                <w:b/>
                <w:bCs/>
                <w:color w:val="FFFFFF"/>
                <w:sz w:val="36"/>
                <w:szCs w:val="36"/>
              </w:rPr>
              <w:t>Giving Feedback — Do’s and Don’ts</w:t>
            </w:r>
          </w:p>
          <w:p w14:paraId="3219B6DF" w14:textId="77777777" w:rsidR="00C3522A" w:rsidRDefault="009C3D37">
            <w:pPr>
              <w:jc w:val="center"/>
            </w:pPr>
            <w:r>
              <w:rPr>
                <w:i/>
                <w:iCs/>
                <w:color w:val="CADCFC"/>
              </w:rPr>
              <w:t>These principles apply whether you’re giving praise or addressing a performance issue</w:t>
            </w:r>
          </w:p>
        </w:tc>
      </w:tr>
    </w:tbl>
    <w:p w14:paraId="2122E674" w14:textId="469ED6B5" w:rsidR="00C3522A" w:rsidRDefault="008C3D31">
      <w:pPr>
        <w:spacing w:after="160"/>
      </w:pPr>
      <w:r w:rsidRPr="008C3D31">
        <w:drawing>
          <wp:anchor distT="0" distB="0" distL="114300" distR="114300" simplePos="0" relativeHeight="251658240" behindDoc="0" locked="0" layoutInCell="1" allowOverlap="1" wp14:anchorId="181126F0" wp14:editId="1A0DF89D">
            <wp:simplePos x="0" y="0"/>
            <wp:positionH relativeFrom="column">
              <wp:posOffset>3810</wp:posOffset>
            </wp:positionH>
            <wp:positionV relativeFrom="page">
              <wp:posOffset>1295400</wp:posOffset>
            </wp:positionV>
            <wp:extent cx="6120130" cy="3524885"/>
            <wp:effectExtent l="0" t="0" r="0" b="0"/>
            <wp:wrapNone/>
            <wp:docPr id="5" name="Content Placeholder 4">
              <a:extLst xmlns:a="http://schemas.openxmlformats.org/drawingml/2006/main">
                <a:ext uri="{FF2B5EF4-FFF2-40B4-BE49-F238E27FC236}">
                  <a16:creationId xmlns:a16="http://schemas.microsoft.com/office/drawing/2014/main" id="{D4A2B261-61D8-751F-ED4C-A3A96A08500F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ontent Placeholder 4">
                      <a:extLst>
                        <a:ext uri="{FF2B5EF4-FFF2-40B4-BE49-F238E27FC236}">
                          <a16:creationId xmlns:a16="http://schemas.microsoft.com/office/drawing/2014/main" id="{D4A2B261-61D8-751F-ED4C-A3A96A08500F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5248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AEE0A94" w14:textId="3AE6E2FD" w:rsidR="008C3D31" w:rsidRDefault="008C3D31">
      <w:pPr>
        <w:spacing w:after="160"/>
      </w:pPr>
    </w:p>
    <w:p w14:paraId="33C06EFA" w14:textId="77777777" w:rsidR="008C3D31" w:rsidRDefault="008C3D31">
      <w:pPr>
        <w:spacing w:after="160"/>
      </w:pPr>
    </w:p>
    <w:p w14:paraId="3A238CDC" w14:textId="77777777" w:rsidR="008C3D31" w:rsidRDefault="008C3D31">
      <w:pPr>
        <w:spacing w:after="160"/>
      </w:pPr>
    </w:p>
    <w:p w14:paraId="1F286E61" w14:textId="77777777" w:rsidR="008C3D31" w:rsidRDefault="008C3D31">
      <w:pPr>
        <w:spacing w:after="160"/>
      </w:pPr>
    </w:p>
    <w:p w14:paraId="60FAB2E0" w14:textId="2D19A558" w:rsidR="008C3D31" w:rsidRDefault="008C3D31">
      <w:pPr>
        <w:spacing w:after="160"/>
      </w:pPr>
    </w:p>
    <w:p w14:paraId="6B41008A" w14:textId="77777777" w:rsidR="008C3D31" w:rsidRDefault="008C3D31">
      <w:pPr>
        <w:spacing w:after="160"/>
      </w:pPr>
    </w:p>
    <w:p w14:paraId="295B292E" w14:textId="77777777" w:rsidR="008C3D31" w:rsidRDefault="008C3D31">
      <w:pPr>
        <w:spacing w:after="160"/>
      </w:pPr>
    </w:p>
    <w:p w14:paraId="3A6EA003" w14:textId="77777777" w:rsidR="008C3D31" w:rsidRDefault="008C3D31">
      <w:pPr>
        <w:spacing w:after="160"/>
      </w:pPr>
    </w:p>
    <w:p w14:paraId="519702AE" w14:textId="77777777" w:rsidR="008C3D31" w:rsidRDefault="008C3D31">
      <w:pPr>
        <w:spacing w:after="160"/>
      </w:pPr>
    </w:p>
    <w:p w14:paraId="4B51398A" w14:textId="77777777" w:rsidR="008C3D31" w:rsidRDefault="008C3D31">
      <w:pPr>
        <w:spacing w:after="160"/>
      </w:pPr>
    </w:p>
    <w:p w14:paraId="10509920" w14:textId="77777777" w:rsidR="008C3D31" w:rsidRDefault="008C3D31">
      <w:pPr>
        <w:spacing w:after="160"/>
      </w:pPr>
    </w:p>
    <w:p w14:paraId="0132533C" w14:textId="77777777" w:rsidR="008C3D31" w:rsidRDefault="008C3D31">
      <w:pPr>
        <w:spacing w:after="160"/>
      </w:pPr>
    </w:p>
    <w:tbl>
      <w:tblPr>
        <w:tblpPr w:leftFromText="180" w:rightFromText="180" w:vertAnchor="text" w:horzAnchor="margin" w:tblpY="88"/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8C3D31" w14:paraId="04D3FF63" w14:textId="77777777" w:rsidTr="008C3D31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top w:val="single" w:sz="8" w:space="0" w:color="E8621A"/>
              <w:left w:val="single" w:sz="8" w:space="0" w:color="E8621A"/>
              <w:bottom w:val="single" w:sz="8" w:space="0" w:color="E8621A"/>
              <w:right w:val="single" w:sz="8" w:space="0" w:color="E8621A"/>
            </w:tcBorders>
            <w:shd w:val="clear" w:color="auto" w:fill="FDF0E8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1A5828FF" w14:textId="77777777" w:rsidR="008C3D31" w:rsidRDefault="008C3D31" w:rsidP="008C3D31">
            <w:pPr>
              <w:spacing w:after="60"/>
            </w:pPr>
            <w:r>
              <w:rPr>
                <w:b/>
                <w:bCs/>
                <w:color w:val="E8621A"/>
                <w:sz w:val="24"/>
                <w:szCs w:val="24"/>
              </w:rPr>
              <w:t>The golden rule for ALL feedback — praise or correction:</w:t>
            </w:r>
          </w:p>
          <w:p w14:paraId="43297290" w14:textId="77777777" w:rsidR="008C3D31" w:rsidRDefault="008C3D31" w:rsidP="008C3D31">
            <w:pPr>
              <w:spacing w:after="40"/>
            </w:pPr>
            <w:r>
              <w:rPr>
                <w:color w:val="1B2D5B"/>
              </w:rPr>
              <w:t>Be specific about WHAT they did and WHY it mattered. ‘Great job’ is forgettable. ‘The way you handled that customer complaint yesterday — staying calm and offering a solution on the spot — that’s exactly what we stand for.’ That’s memorable.</w:t>
            </w:r>
          </w:p>
          <w:p w14:paraId="281CD36F" w14:textId="77777777" w:rsidR="008C3D31" w:rsidRDefault="008C3D31" w:rsidP="008C3D31">
            <w:r>
              <w:rPr>
                <w:color w:val="1B2D5B"/>
              </w:rPr>
              <w:t>•  Praise publicly when the behaviour sets the standard you want others to follow, or the person went above and beyond.</w:t>
            </w:r>
          </w:p>
          <w:p w14:paraId="74E809FC" w14:textId="77777777" w:rsidR="008C3D31" w:rsidRDefault="008C3D31" w:rsidP="008C3D31">
            <w:pPr>
              <w:spacing w:before="20"/>
            </w:pPr>
            <w:r>
              <w:rPr>
                <w:color w:val="1B2D5B"/>
              </w:rPr>
              <w:t>•  Praise privately when the person is introverted, when the matter is personal, or when you want to build trust one-on-one.</w:t>
            </w:r>
          </w:p>
        </w:tc>
      </w:tr>
    </w:tbl>
    <w:p w14:paraId="2BCCEC5A" w14:textId="77777777" w:rsidR="008C3D31" w:rsidRDefault="008C3D31">
      <w:pPr>
        <w:spacing w:after="160"/>
      </w:pPr>
    </w:p>
    <w:tbl>
      <w:tblPr>
        <w:tblpPr w:leftFromText="180" w:rightFromText="180" w:vertAnchor="text" w:horzAnchor="margin" w:tblpY="-46"/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8C3D31" w14:paraId="5A055584" w14:textId="77777777" w:rsidTr="008C3D31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top w:val="single" w:sz="6" w:space="0" w:color="1B2D5B"/>
              <w:left w:val="single" w:sz="6" w:space="0" w:color="1B2D5B"/>
              <w:bottom w:val="single" w:sz="6" w:space="0" w:color="1B2D5B"/>
              <w:right w:val="single" w:sz="6" w:space="0" w:color="1B2D5B"/>
            </w:tcBorders>
            <w:shd w:val="clear" w:color="auto" w:fill="EEF1F8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3E8A4852" w14:textId="77777777" w:rsidR="008C3D31" w:rsidRDefault="008C3D31" w:rsidP="008C3D31">
            <w:r>
              <w:rPr>
                <w:b/>
                <w:bCs/>
                <w:color w:val="1B2D5B"/>
              </w:rPr>
              <w:t>⏱  The 24-hour rule applies to positive feedback too — praise it while it’s fresh, and the person knows exactly what behaviour you’re recognising.</w:t>
            </w:r>
          </w:p>
        </w:tc>
      </w:tr>
    </w:tbl>
    <w:p w14:paraId="1A240FB8" w14:textId="77777777" w:rsidR="008C3D31" w:rsidRDefault="008C3D31">
      <w:pPr>
        <w:spacing w:after="160"/>
      </w:pPr>
    </w:p>
    <w:p w14:paraId="4B58BB40" w14:textId="77777777" w:rsidR="008C3D31" w:rsidRDefault="008C3D31">
      <w:pPr>
        <w:spacing w:after="160"/>
      </w:pPr>
    </w:p>
    <w:p w14:paraId="78DF0B32" w14:textId="77777777" w:rsidR="008C3D31" w:rsidRDefault="008C3D31">
      <w:pPr>
        <w:spacing w:after="160"/>
      </w:pPr>
    </w:p>
    <w:p w14:paraId="3FD63B0E" w14:textId="1D79BEB6" w:rsidR="008C3D31" w:rsidRDefault="008C3D31">
      <w:pPr>
        <w:spacing w:after="160"/>
      </w:pPr>
    </w:p>
    <w:p w14:paraId="7F2AD90C" w14:textId="77777777" w:rsidR="00C3522A" w:rsidRDefault="00C3522A">
      <w:pPr>
        <w:spacing w:after="120"/>
      </w:pPr>
    </w:p>
    <w:p w14:paraId="5E8CA268" w14:textId="77777777" w:rsidR="009C3D37" w:rsidRDefault="009C3D37"/>
    <w:sectPr w:rsidR="009C3D3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126815" w14:textId="77777777" w:rsidR="009C3D37" w:rsidRDefault="009C3D37">
      <w:r>
        <w:separator/>
      </w:r>
    </w:p>
  </w:endnote>
  <w:endnote w:type="continuationSeparator" w:id="0">
    <w:p w14:paraId="37B8ADAA" w14:textId="77777777" w:rsidR="009C3D37" w:rsidRDefault="009C3D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A3E0DA" w14:textId="77777777" w:rsidR="008C3D31" w:rsidRDefault="008C3D3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B2EBC" w14:textId="77777777" w:rsidR="00C3522A" w:rsidRDefault="009C3D37">
    <w:r>
      <w:rPr>
        <w:color w:val="6B7280"/>
        <w:sz w:val="16"/>
        <w:szCs w:val="16"/>
      </w:rPr>
      <w:t xml:space="preserve">© Total HRM </w:t>
    </w:r>
    <w:proofErr w:type="gramStart"/>
    <w:r>
      <w:rPr>
        <w:color w:val="6B7280"/>
        <w:sz w:val="16"/>
        <w:szCs w:val="16"/>
      </w:rPr>
      <w:t>2026  |</w:t>
    </w:r>
    <w:proofErr w:type="gramEnd"/>
    <w:r>
      <w:rPr>
        <w:color w:val="6B7280"/>
        <w:sz w:val="16"/>
        <w:szCs w:val="16"/>
      </w:rPr>
      <w:t xml:space="preserve">  </w:t>
    </w:r>
    <w:proofErr w:type="gramStart"/>
    <w:r>
      <w:rPr>
        <w:color w:val="6B7280"/>
        <w:sz w:val="16"/>
        <w:szCs w:val="16"/>
      </w:rPr>
      <w:t>info@totalhrm.com.au  |</w:t>
    </w:r>
    <w:proofErr w:type="gramEnd"/>
    <w:r>
      <w:rPr>
        <w:color w:val="6B7280"/>
        <w:sz w:val="16"/>
        <w:szCs w:val="16"/>
      </w:rPr>
      <w:t xml:space="preserve">  1800 868 </w:t>
    </w:r>
    <w:proofErr w:type="gramStart"/>
    <w:r>
      <w:rPr>
        <w:color w:val="6B7280"/>
        <w:sz w:val="16"/>
        <w:szCs w:val="16"/>
      </w:rPr>
      <w:t>254  |</w:t>
    </w:r>
    <w:proofErr w:type="gramEnd"/>
    <w:r>
      <w:rPr>
        <w:color w:val="6B7280"/>
        <w:sz w:val="16"/>
        <w:szCs w:val="16"/>
      </w:rPr>
      <w:t xml:space="preserve">  totalhrm.com.au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EA9FD" w14:textId="77777777" w:rsidR="008C3D31" w:rsidRDefault="008C3D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15B3ED" w14:textId="77777777" w:rsidR="009C3D37" w:rsidRDefault="009C3D37">
      <w:r>
        <w:separator/>
      </w:r>
    </w:p>
  </w:footnote>
  <w:footnote w:type="continuationSeparator" w:id="0">
    <w:p w14:paraId="1F4E790E" w14:textId="77777777" w:rsidR="009C3D37" w:rsidRDefault="009C3D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064DA" w14:textId="77777777" w:rsidR="008C3D31" w:rsidRDefault="008C3D3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8" w:type="dxa"/>
      <w:tblBorders>
        <w:bottom w:val="single" w:sz="6" w:space="0" w:color="E8621A"/>
        <w:insideH w:val="single" w:sz="4" w:space="0" w:color="auto"/>
        <w:insideV w:val="single" w:sz="4" w:space="0" w:color="auto"/>
      </w:tblBorders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7638"/>
      <w:gridCol w:w="2000"/>
    </w:tblGrid>
    <w:tr w:rsidR="00C3522A" w14:paraId="185BF95F" w14:textId="77777777">
      <w:tblPrEx>
        <w:tblCellMar>
          <w:top w:w="0" w:type="dxa"/>
          <w:bottom w:w="0" w:type="dxa"/>
        </w:tblCellMar>
      </w:tblPrEx>
      <w:tc>
        <w:tcPr>
          <w:tcW w:w="7638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</w:tcPr>
        <w:p w14:paraId="1F7BE3FF" w14:textId="77777777" w:rsidR="00C3522A" w:rsidRDefault="009C3D37">
          <w:r>
            <w:rPr>
              <w:color w:val="6B7280"/>
              <w:sz w:val="18"/>
              <w:szCs w:val="18"/>
            </w:rPr>
            <w:t xml:space="preserve">Reference Sheet </w:t>
          </w:r>
          <w:proofErr w:type="gramStart"/>
          <w:r>
            <w:rPr>
              <w:color w:val="6B7280"/>
              <w:sz w:val="18"/>
              <w:szCs w:val="18"/>
            </w:rPr>
            <w:t>C  |</w:t>
          </w:r>
          <w:proofErr w:type="gramEnd"/>
          <w:r>
            <w:rPr>
              <w:color w:val="6B7280"/>
              <w:sz w:val="18"/>
              <w:szCs w:val="18"/>
            </w:rPr>
            <w:t xml:space="preserve">  Giving Feedback: Do’s and Don’ts</w:t>
          </w:r>
        </w:p>
      </w:tc>
      <w:tc>
        <w:tcPr>
          <w:tcW w:w="2000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</w:tcPr>
        <w:p w14:paraId="6EE66921" w14:textId="77777777" w:rsidR="00C3522A" w:rsidRDefault="009C3D37">
          <w:pPr>
            <w:jc w:val="right"/>
          </w:pPr>
          <w:proofErr w:type="spellStart"/>
          <w:r>
            <w:rPr>
              <w:color w:val="1B2D5B"/>
              <w:sz w:val="20"/>
              <w:szCs w:val="20"/>
            </w:rPr>
            <w:t>total</w:t>
          </w:r>
          <w:r>
            <w:rPr>
              <w:b/>
              <w:bCs/>
              <w:color w:val="E8621A"/>
              <w:sz w:val="20"/>
              <w:szCs w:val="20"/>
            </w:rPr>
            <w:t>HRM</w:t>
          </w:r>
          <w:proofErr w:type="spellEnd"/>
        </w:p>
      </w:tc>
    </w:tr>
  </w:tbl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24F5B" w14:textId="77777777" w:rsidR="008C3D31" w:rsidRDefault="008C3D3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F30196"/>
    <w:multiLevelType w:val="hybridMultilevel"/>
    <w:tmpl w:val="FE9AF186"/>
    <w:lvl w:ilvl="0" w:tplc="203AB034">
      <w:start w:val="1"/>
      <w:numFmt w:val="bullet"/>
      <w:lvlText w:val="●"/>
      <w:lvlJc w:val="left"/>
      <w:pPr>
        <w:ind w:left="720" w:hanging="360"/>
      </w:pPr>
    </w:lvl>
    <w:lvl w:ilvl="1" w:tplc="66CAB290">
      <w:start w:val="1"/>
      <w:numFmt w:val="bullet"/>
      <w:lvlText w:val="○"/>
      <w:lvlJc w:val="left"/>
      <w:pPr>
        <w:ind w:left="1440" w:hanging="360"/>
      </w:pPr>
    </w:lvl>
    <w:lvl w:ilvl="2" w:tplc="D4CAEBC2">
      <w:start w:val="1"/>
      <w:numFmt w:val="bullet"/>
      <w:lvlText w:val="■"/>
      <w:lvlJc w:val="left"/>
      <w:pPr>
        <w:ind w:left="2160" w:hanging="360"/>
      </w:pPr>
    </w:lvl>
    <w:lvl w:ilvl="3" w:tplc="01A4280A">
      <w:start w:val="1"/>
      <w:numFmt w:val="bullet"/>
      <w:lvlText w:val="●"/>
      <w:lvlJc w:val="left"/>
      <w:pPr>
        <w:ind w:left="2880" w:hanging="360"/>
      </w:pPr>
    </w:lvl>
    <w:lvl w:ilvl="4" w:tplc="855EF7A2">
      <w:start w:val="1"/>
      <w:numFmt w:val="bullet"/>
      <w:lvlText w:val="○"/>
      <w:lvlJc w:val="left"/>
      <w:pPr>
        <w:ind w:left="3600" w:hanging="360"/>
      </w:pPr>
    </w:lvl>
    <w:lvl w:ilvl="5" w:tplc="8C38D592">
      <w:start w:val="1"/>
      <w:numFmt w:val="bullet"/>
      <w:lvlText w:val="■"/>
      <w:lvlJc w:val="left"/>
      <w:pPr>
        <w:ind w:left="4320" w:hanging="360"/>
      </w:pPr>
    </w:lvl>
    <w:lvl w:ilvl="6" w:tplc="D8FCCEE0">
      <w:start w:val="1"/>
      <w:numFmt w:val="bullet"/>
      <w:lvlText w:val="●"/>
      <w:lvlJc w:val="left"/>
      <w:pPr>
        <w:ind w:left="5040" w:hanging="360"/>
      </w:pPr>
    </w:lvl>
    <w:lvl w:ilvl="7" w:tplc="F9C80278">
      <w:start w:val="1"/>
      <w:numFmt w:val="bullet"/>
      <w:lvlText w:val="●"/>
      <w:lvlJc w:val="left"/>
      <w:pPr>
        <w:ind w:left="5760" w:hanging="360"/>
      </w:pPr>
    </w:lvl>
    <w:lvl w:ilvl="8" w:tplc="065C725C">
      <w:start w:val="1"/>
      <w:numFmt w:val="bullet"/>
      <w:lvlText w:val="●"/>
      <w:lvlJc w:val="left"/>
      <w:pPr>
        <w:ind w:left="6480" w:hanging="360"/>
      </w:pPr>
    </w:lvl>
  </w:abstractNum>
  <w:num w:numId="1" w16cid:durableId="205750698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522A"/>
    <w:rsid w:val="007F792C"/>
    <w:rsid w:val="008C3D31"/>
    <w:rsid w:val="009C3D37"/>
    <w:rsid w:val="00C35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6476134"/>
  <w15:docId w15:val="{2A4F4796-49DC-45DB-98F4-471BD2CA4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C3D3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3D31"/>
  </w:style>
  <w:style w:type="paragraph" w:styleId="Footer">
    <w:name w:val="footer"/>
    <w:basedOn w:val="Normal"/>
    <w:link w:val="FooterChar"/>
    <w:uiPriority w:val="99"/>
    <w:unhideWhenUsed/>
    <w:rsid w:val="008C3D3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3D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8B77B8032AEB4DBFD0C1F5563E15F3" ma:contentTypeVersion="18" ma:contentTypeDescription="Create a new document." ma:contentTypeScope="" ma:versionID="8f936f97af44e4c96d614bce0f71946a">
  <xsd:schema xmlns:xsd="http://www.w3.org/2001/XMLSchema" xmlns:xs="http://www.w3.org/2001/XMLSchema" xmlns:p="http://schemas.microsoft.com/office/2006/metadata/properties" xmlns:ns2="63f68e38-6701-4606-9aa1-bc4b158fc36b" xmlns:ns3="7a8ef422-901b-4b19-b517-ee1dcf2e62c9" targetNamespace="http://schemas.microsoft.com/office/2006/metadata/properties" ma:root="true" ma:fieldsID="a9b7609d446ec8ac477b7fe4cdfaff34" ns2:_="" ns3:_="">
    <xsd:import namespace="63f68e38-6701-4606-9aa1-bc4b158fc36b"/>
    <xsd:import namespace="7a8ef422-901b-4b19-b517-ee1dcf2e62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f68e38-6701-4606-9aa1-bc4b158fc3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6cc3b76-46b4-4f73-b229-dbc3cbafbe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8ef422-901b-4b19-b517-ee1dcf2e62c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8071ba2-f78c-4fa3-bd95-17315a44ee67}" ma:internalName="TaxCatchAll" ma:showField="CatchAllData" ma:web="7a8ef422-901b-4b19-b517-ee1dcf2e62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3f68e38-6701-4606-9aa1-bc4b158fc36b">
      <Terms xmlns="http://schemas.microsoft.com/office/infopath/2007/PartnerControls"/>
    </lcf76f155ced4ddcb4097134ff3c332f>
    <TaxCatchAll xmlns="7a8ef422-901b-4b19-b517-ee1dcf2e62c9" xsi:nil="true"/>
  </documentManagement>
</p:properties>
</file>

<file path=customXml/itemProps1.xml><?xml version="1.0" encoding="utf-8"?>
<ds:datastoreItem xmlns:ds="http://schemas.openxmlformats.org/officeDocument/2006/customXml" ds:itemID="{F40236FB-53A7-4875-8B4F-387AA50541CF}"/>
</file>

<file path=customXml/itemProps2.xml><?xml version="1.0" encoding="utf-8"?>
<ds:datastoreItem xmlns:ds="http://schemas.openxmlformats.org/officeDocument/2006/customXml" ds:itemID="{80710BA4-343E-4128-A335-B75AB19655B6}"/>
</file>

<file path=customXml/itemProps3.xml><?xml version="1.0" encoding="utf-8"?>
<ds:datastoreItem xmlns:ds="http://schemas.openxmlformats.org/officeDocument/2006/customXml" ds:itemID="{543F6B55-CE9C-418B-A96B-1EBAB44AD54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702</Characters>
  <Application>Microsoft Office Word</Application>
  <DocSecurity>0</DocSecurity>
  <Lines>33</Lines>
  <Paragraphs>8</Paragraphs>
  <ScaleCrop>false</ScaleCrop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Linda Griffiths-Brown</cp:lastModifiedBy>
  <cp:revision>2</cp:revision>
  <dcterms:created xsi:type="dcterms:W3CDTF">2026-06-20T06:29:00Z</dcterms:created>
  <dcterms:modified xsi:type="dcterms:W3CDTF">2026-06-20T06:29:00Z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0x0101006B8B77B8032AEB4DBFD0C1F5563E15F3</vt:lpwstr>
  </property>
</Properties>
</file>